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00" w:lineRule="exact"/>
        <w:jc w:val="center"/>
        <w:outlineLvl w:val="1"/>
        <w:rPr>
          <w:rFonts w:hint="eastAsia" w:ascii="黑体" w:hAnsi="黑体" w:eastAsia="黑体" w:cs="宋体"/>
          <w:kern w:val="0"/>
          <w:sz w:val="36"/>
          <w:szCs w:val="36"/>
          <w:highlight w:val="none"/>
          <w:lang w:val="en-US" w:eastAsia="zh-CN"/>
        </w:rPr>
      </w:pPr>
      <w:bookmarkStart w:id="0" w:name="_Toc8375"/>
      <w:bookmarkStart w:id="1" w:name="_Toc25482"/>
      <w:r>
        <w:rPr>
          <w:rFonts w:hint="eastAsia" w:ascii="黑体" w:hAnsi="黑体" w:eastAsia="黑体" w:cs="宋体"/>
          <w:kern w:val="0"/>
          <w:sz w:val="36"/>
          <w:szCs w:val="36"/>
          <w:highlight w:val="none"/>
          <w:lang w:val="en-US" w:eastAsia="zh-CN"/>
        </w:rPr>
        <w:t>2018年省级质量工程一流教材建设项目申报</w:t>
      </w:r>
    </w:p>
    <w:bookmarkEnd w:id="0"/>
    <w:bookmarkEnd w:id="1"/>
    <w:p>
      <w:pPr>
        <w:widowControl/>
        <w:spacing w:line="500" w:lineRule="exact"/>
        <w:jc w:val="left"/>
        <w:rPr>
          <w:rFonts w:ascii="仿宋_GB2312" w:hAnsi="宋体" w:eastAsia="仿宋_GB2312" w:cs="宋体"/>
          <w:color w:val="000000"/>
          <w:kern w:val="0"/>
          <w:sz w:val="28"/>
          <w:szCs w:val="28"/>
          <w:highlight w:val="none"/>
        </w:rPr>
      </w:pPr>
    </w:p>
    <w:p>
      <w:pPr>
        <w:widowControl/>
        <w:spacing w:line="500" w:lineRule="exact"/>
        <w:jc w:val="left"/>
        <w:rPr>
          <w:rFonts w:ascii="黑体" w:hAnsi="黑体" w:eastAsia="黑体" w:cs="宋体"/>
          <w:color w:val="000000"/>
          <w:kern w:val="0"/>
          <w:sz w:val="28"/>
          <w:szCs w:val="28"/>
        </w:rPr>
      </w:pPr>
      <w:r>
        <w:rPr>
          <w:rFonts w:ascii="仿宋_GB2312" w:hAnsi="宋体" w:eastAsia="仿宋_GB2312" w:cs="宋体"/>
          <w:color w:val="000000"/>
          <w:kern w:val="0"/>
          <w:sz w:val="28"/>
          <w:szCs w:val="28"/>
        </w:rPr>
        <w:t xml:space="preserve"> </w:t>
      </w:r>
      <w:r>
        <w:rPr>
          <w:rFonts w:ascii="黑体" w:hAnsi="黑体" w:eastAsia="黑体" w:cs="宋体"/>
          <w:color w:val="000000"/>
          <w:kern w:val="0"/>
          <w:sz w:val="28"/>
          <w:szCs w:val="28"/>
        </w:rPr>
        <w:t xml:space="preserve">  一、建设目标</w:t>
      </w:r>
    </w:p>
    <w:p>
      <w:pPr>
        <w:widowControl/>
        <w:spacing w:line="5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一流教材建设项目旨在贯彻落实中共中央办公厅、国务院办公厅联合印发的《关于加强和改进新形势下大中小学教材建设的意见》，</w:t>
      </w:r>
      <w:r>
        <w:rPr>
          <w:rFonts w:ascii="仿宋_GB2312" w:hAnsi="宋体" w:eastAsia="仿宋_GB2312" w:cs="宋体"/>
          <w:color w:val="000000"/>
          <w:kern w:val="0"/>
          <w:sz w:val="28"/>
          <w:szCs w:val="28"/>
        </w:rPr>
        <w:t>加强教材研究，</w:t>
      </w:r>
      <w:r>
        <w:rPr>
          <w:rFonts w:hint="eastAsia" w:ascii="仿宋_GB2312" w:hAnsi="宋体" w:eastAsia="仿宋_GB2312" w:cs="宋体"/>
          <w:color w:val="000000"/>
          <w:kern w:val="0"/>
          <w:sz w:val="28"/>
          <w:szCs w:val="28"/>
        </w:rPr>
        <w:t>凝结和体现学科建设与课</w:t>
      </w:r>
      <w:bookmarkStart w:id="2" w:name="_GoBack"/>
      <w:bookmarkEnd w:id="2"/>
      <w:r>
        <w:rPr>
          <w:rFonts w:hint="eastAsia" w:ascii="仿宋_GB2312" w:hAnsi="宋体" w:eastAsia="仿宋_GB2312" w:cs="宋体"/>
          <w:color w:val="000000"/>
          <w:kern w:val="0"/>
          <w:sz w:val="28"/>
          <w:szCs w:val="28"/>
        </w:rPr>
        <w:t>程建设成果，</w:t>
      </w:r>
      <w:r>
        <w:rPr>
          <w:rFonts w:ascii="仿宋_GB2312" w:hAnsi="宋体" w:eastAsia="仿宋_GB2312" w:cs="宋体"/>
          <w:color w:val="000000"/>
          <w:kern w:val="0"/>
          <w:sz w:val="28"/>
          <w:szCs w:val="28"/>
        </w:rPr>
        <w:t>创新教材呈现方式和话语体系，实现理论体系向教材体系转化、教材体系向教学体系转化、知识体系向学生的价值体系转化，使教材更加体现科学性、前沿性，进一步增强教材针对性和实效性</w:t>
      </w:r>
      <w:r>
        <w:rPr>
          <w:rFonts w:hint="eastAsia" w:ascii="仿宋_GB2312" w:hAnsi="宋体" w:eastAsia="仿宋_GB2312" w:cs="宋体"/>
          <w:color w:val="000000"/>
          <w:kern w:val="0"/>
          <w:sz w:val="28"/>
          <w:szCs w:val="28"/>
        </w:rPr>
        <w:t>，从而推进我省高等教育高水平、高质量教材建设，全面提升我省教材建设的水平。</w:t>
      </w:r>
    </w:p>
    <w:p>
      <w:pPr>
        <w:widowControl/>
        <w:spacing w:line="500" w:lineRule="exact"/>
        <w:jc w:val="left"/>
        <w:rPr>
          <w:rFonts w:ascii="黑体" w:hAnsi="黑体" w:eastAsia="黑体" w:cs="宋体"/>
          <w:color w:val="000000"/>
          <w:kern w:val="0"/>
          <w:sz w:val="28"/>
          <w:szCs w:val="28"/>
        </w:rPr>
      </w:pPr>
      <w:r>
        <w:rPr>
          <w:rFonts w:ascii="仿宋_GB2312" w:hAnsi="宋体" w:eastAsia="仿宋_GB2312" w:cs="宋体"/>
          <w:color w:val="000000"/>
          <w:kern w:val="0"/>
          <w:sz w:val="28"/>
          <w:szCs w:val="28"/>
        </w:rPr>
        <w:t xml:space="preserve">   </w:t>
      </w:r>
      <w:r>
        <w:rPr>
          <w:rFonts w:ascii="黑体" w:hAnsi="黑体" w:eastAsia="黑体" w:cs="宋体"/>
          <w:color w:val="000000"/>
          <w:kern w:val="0"/>
          <w:sz w:val="28"/>
          <w:szCs w:val="28"/>
        </w:rPr>
        <w:t xml:space="preserve"> 二、建设</w:t>
      </w:r>
      <w:r>
        <w:rPr>
          <w:rFonts w:hint="eastAsia" w:ascii="黑体" w:hAnsi="黑体" w:eastAsia="黑体" w:cs="宋体"/>
          <w:color w:val="000000"/>
          <w:kern w:val="0"/>
          <w:sz w:val="28"/>
          <w:szCs w:val="28"/>
        </w:rPr>
        <w:t>要求</w:t>
      </w:r>
    </w:p>
    <w:p>
      <w:pPr>
        <w:widowControl/>
        <w:spacing w:line="50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坚持突出重点、锤炼精品、改革创新、凸现特色的原则，构建具有安徽省高校学科优势特色的、适应高水平人才培养需要的高质量课程教材体系。鼓励申请使用面广、效果好、影响大的专业核心课程教材、实验实践类教材。</w:t>
      </w:r>
    </w:p>
    <w:p>
      <w:pPr>
        <w:widowControl/>
        <w:spacing w:line="50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教材要充分发挥育人功能，落实立德树人的根本任务，符合教学规律和认知规律，准确阐述本学科先进理论与概念，吸收国内外前沿研究成果，体例完整，结构科学，案例生动，深入浅出，有利于培养学生学习能力、实践能力和创新能力。教材建设中要充分吸收教育信息化的成果，使得数字化教学资源能够服务于教学资源共享类课程的教材。</w:t>
      </w:r>
    </w:p>
    <w:p>
      <w:pPr>
        <w:widowControl/>
        <w:spacing w:line="50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教材编写团队结构合理，学术水平高。主编应具有教授职务，学术造诣深厚，教学经验丰富，组织协调能力强。注重吸收行业企业优秀人才参与教材建设，</w:t>
      </w:r>
      <w:r>
        <w:rPr>
          <w:rFonts w:ascii="仿宋_GB2312" w:hAnsi="宋体" w:eastAsia="仿宋_GB2312" w:cs="宋体"/>
          <w:color w:val="000000"/>
          <w:kern w:val="0"/>
          <w:sz w:val="28"/>
          <w:szCs w:val="28"/>
        </w:rPr>
        <w:t>提高教材编写质量。</w:t>
      </w:r>
      <w:r>
        <w:rPr>
          <w:rFonts w:hint="eastAsia" w:ascii="仿宋_GB2312" w:hAnsi="宋体" w:eastAsia="仿宋_GB2312" w:cs="宋体"/>
          <w:color w:val="000000"/>
          <w:kern w:val="0"/>
          <w:sz w:val="28"/>
          <w:szCs w:val="28"/>
        </w:rPr>
        <w:t>鼓励教学名师、高水平专家主编或参编教材。国家与省级教学名师或国家级精品课程主持人主编教材，以及省特色专业建设点主要专业课程教材，在同等条件下优先立项。</w:t>
      </w:r>
    </w:p>
    <w:p>
      <w:pPr>
        <w:widowControl/>
        <w:spacing w:line="50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以教育部公布的《普通高等学校本科专业目录（</w:t>
      </w:r>
      <w:r>
        <w:rPr>
          <w:rFonts w:ascii="仿宋_GB2312" w:hAnsi="宋体" w:eastAsia="仿宋_GB2312" w:cs="宋体"/>
          <w:color w:val="000000"/>
          <w:kern w:val="0"/>
          <w:sz w:val="28"/>
          <w:szCs w:val="28"/>
        </w:rPr>
        <w:t>2012年）》为依据，及时更新教材内容和结构。</w:t>
      </w:r>
    </w:p>
    <w:p>
      <w:pPr>
        <w:widowControl/>
        <w:spacing w:line="500" w:lineRule="exact"/>
        <w:jc w:val="left"/>
        <w:rPr>
          <w:rFonts w:ascii="黑体" w:hAnsi="黑体" w:eastAsia="黑体" w:cs="宋体"/>
          <w:color w:val="000000"/>
          <w:kern w:val="0"/>
          <w:sz w:val="28"/>
          <w:szCs w:val="28"/>
        </w:rPr>
      </w:pPr>
      <w:r>
        <w:rPr>
          <w:rFonts w:ascii="仿宋_GB2312" w:hAnsi="宋体" w:eastAsia="仿宋_GB2312" w:cs="宋体"/>
          <w:color w:val="000000"/>
          <w:kern w:val="0"/>
          <w:sz w:val="28"/>
          <w:szCs w:val="28"/>
        </w:rPr>
        <w:t xml:space="preserve">    </w:t>
      </w:r>
      <w:r>
        <w:rPr>
          <w:rFonts w:hint="eastAsia" w:ascii="黑体" w:hAnsi="黑体" w:eastAsia="黑体" w:cs="宋体"/>
          <w:color w:val="000000"/>
          <w:kern w:val="0"/>
          <w:sz w:val="28"/>
          <w:szCs w:val="28"/>
        </w:rPr>
        <w:t>三、申请范围</w:t>
      </w:r>
    </w:p>
    <w:p>
      <w:pPr>
        <w:widowControl/>
        <w:spacing w:line="50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申请一流教材建设项目的教材应为已经入选国家或省级“十二五”规划、且已经正式出版，推广使用效果良好的教材，以及已经立项建设的国家和省级“十三五”规划教材，由省教育厅邀请专家评选出</w:t>
      </w:r>
      <w:r>
        <w:rPr>
          <w:rFonts w:ascii="仿宋_GB2312" w:hAnsi="宋体" w:eastAsia="仿宋_GB2312" w:cs="宋体"/>
          <w:color w:val="000000"/>
          <w:kern w:val="0"/>
          <w:sz w:val="28"/>
          <w:szCs w:val="28"/>
        </w:rPr>
        <w:t>100</w:t>
      </w:r>
      <w:r>
        <w:rPr>
          <w:rFonts w:hint="eastAsia" w:ascii="仿宋_GB2312" w:hAnsi="宋体" w:eastAsia="仿宋_GB2312" w:cs="宋体"/>
          <w:color w:val="000000"/>
          <w:kern w:val="0"/>
          <w:sz w:val="28"/>
          <w:szCs w:val="28"/>
        </w:rPr>
        <w:t>种左右的优秀教材予以立项。申请教材的第一主编须为高等学校教师。“</w:t>
      </w:r>
      <w:r>
        <w:rPr>
          <w:rFonts w:ascii="仿宋_GB2312" w:hAnsi="宋体" w:eastAsia="仿宋_GB2312" w:cs="宋体"/>
          <w:color w:val="000000"/>
          <w:kern w:val="0"/>
          <w:sz w:val="28"/>
          <w:szCs w:val="28"/>
        </w:rPr>
        <w:t>马克思主义理论研究和建设工程</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哲学社会科学重点教材及涉及课程的教材，不在此次</w:t>
      </w:r>
      <w:r>
        <w:rPr>
          <w:rFonts w:hint="eastAsia" w:ascii="仿宋_GB2312" w:hAnsi="宋体" w:eastAsia="仿宋_GB2312" w:cs="宋体"/>
          <w:color w:val="000000"/>
          <w:kern w:val="0"/>
          <w:sz w:val="28"/>
          <w:szCs w:val="28"/>
        </w:rPr>
        <w:t>申请</w:t>
      </w:r>
      <w:r>
        <w:rPr>
          <w:rFonts w:ascii="仿宋_GB2312" w:hAnsi="宋体" w:eastAsia="仿宋_GB2312" w:cs="宋体"/>
          <w:color w:val="000000"/>
          <w:kern w:val="0"/>
          <w:sz w:val="28"/>
          <w:szCs w:val="28"/>
        </w:rPr>
        <w:t>范围内。</w:t>
      </w:r>
    </w:p>
    <w:p>
      <w:pPr>
        <w:widowControl/>
        <w:spacing w:line="50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申请教材可以为新编教材或修订教材。</w:t>
      </w:r>
    </w:p>
    <w:p>
      <w:pPr>
        <w:widowControl/>
        <w:spacing w:line="500" w:lineRule="exact"/>
        <w:ind w:firstLine="56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新编教材：重点推荐反映当代科学技术、文化的最新成就，反映区域经济社会发展需要，在内容和体系上有明显特色的教材；教学改革力度较大的教材以及新兴、交叉学科、专业的教材；体现改革创新的实验教学教材和实习实训类教材；解决教学急需的教材。推荐高校须在</w:t>
      </w:r>
      <w:r>
        <w:rPr>
          <w:rFonts w:ascii="仿宋_GB2312" w:hAnsi="宋体" w:eastAsia="仿宋_GB2312" w:cs="宋体"/>
          <w:color w:val="000000"/>
          <w:kern w:val="0"/>
          <w:sz w:val="28"/>
          <w:szCs w:val="28"/>
        </w:rPr>
        <w:t>2010年1月至2017年12月期间主编或出版过普通高等教育教材。</w:t>
      </w:r>
    </w:p>
    <w:p>
      <w:pPr>
        <w:widowControl/>
        <w:spacing w:line="5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w:t>
      </w:r>
      <w:r>
        <w:rPr>
          <w:rFonts w:hint="eastAsia" w:ascii="仿宋_GB2312" w:hAnsi="宋体" w:eastAsia="仿宋_GB2312" w:cs="宋体"/>
          <w:color w:val="000000"/>
          <w:kern w:val="0"/>
          <w:sz w:val="28"/>
          <w:szCs w:val="28"/>
        </w:rPr>
        <w:t>修订教材：已经正式出版，编写质量较高，教学效果良好的教材，可根据科学技术发展、学科发展和教学改革的需要，申请进行修订完善。</w:t>
      </w:r>
    </w:p>
    <w:p>
      <w:pPr>
        <w:widowControl/>
        <w:spacing w:line="500" w:lineRule="exact"/>
        <w:jc w:val="left"/>
        <w:rPr>
          <w:rFonts w:ascii="黑体" w:hAnsi="黑体" w:eastAsia="黑体" w:cs="宋体"/>
          <w:color w:val="000000"/>
          <w:kern w:val="0"/>
          <w:sz w:val="28"/>
          <w:szCs w:val="28"/>
        </w:rPr>
      </w:pPr>
      <w:r>
        <w:rPr>
          <w:rFonts w:ascii="仿宋_GB2312" w:hAnsi="宋体" w:eastAsia="仿宋_GB2312" w:cs="宋体"/>
          <w:color w:val="000000"/>
          <w:kern w:val="0"/>
          <w:sz w:val="28"/>
          <w:szCs w:val="28"/>
        </w:rPr>
        <w:t xml:space="preserve"> </w:t>
      </w:r>
      <w:r>
        <w:rPr>
          <w:rFonts w:ascii="黑体" w:hAnsi="黑体" w:eastAsia="黑体" w:cs="宋体"/>
          <w:color w:val="000000"/>
          <w:kern w:val="0"/>
          <w:sz w:val="28"/>
          <w:szCs w:val="28"/>
        </w:rPr>
        <w:t xml:space="preserve">   四、教材的出版</w:t>
      </w:r>
    </w:p>
    <w:p>
      <w:pPr>
        <w:widowControl/>
        <w:spacing w:line="5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为使我省能在下一轮国家级规划教材评选中取</w:t>
      </w:r>
      <w:r>
        <w:rPr>
          <w:rFonts w:hint="eastAsia" w:ascii="仿宋_GB2312" w:hAnsi="宋体" w:eastAsia="仿宋_GB2312" w:cs="宋体"/>
          <w:color w:val="000000"/>
          <w:kern w:val="0"/>
          <w:sz w:val="28"/>
          <w:szCs w:val="28"/>
        </w:rPr>
        <w:t>得更好成绩，优先支持各高等学校与声誉较好的国家级出版社联合申请的一流教材建设项目。</w:t>
      </w:r>
    </w:p>
    <w:p>
      <w:pPr>
        <w:widowControl/>
        <w:spacing w:line="5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有关高等学校应对</w:t>
      </w:r>
      <w:r>
        <w:rPr>
          <w:rFonts w:hint="eastAsia" w:ascii="仿宋_GB2312" w:hAnsi="宋体" w:eastAsia="仿宋_GB2312" w:cs="宋体"/>
          <w:color w:val="000000"/>
          <w:kern w:val="0"/>
          <w:sz w:val="28"/>
          <w:szCs w:val="28"/>
        </w:rPr>
        <w:t>一流教材的编写者给予必要的经费资助；有关出版社应提供一流教材编写的启动经费和教材审定工作所需经费。</w:t>
      </w:r>
    </w:p>
    <w:p>
      <w:pPr>
        <w:widowControl/>
        <w:spacing w:line="500" w:lineRule="exact"/>
        <w:jc w:val="left"/>
        <w:rPr>
          <w:rFonts w:ascii="黑体" w:hAnsi="黑体" w:eastAsia="黑体" w:cs="宋体"/>
          <w:color w:val="000000"/>
          <w:kern w:val="0"/>
          <w:sz w:val="28"/>
          <w:szCs w:val="28"/>
        </w:rPr>
      </w:pPr>
      <w:r>
        <w:rPr>
          <w:rFonts w:ascii="仿宋_GB2312" w:hAnsi="宋体" w:eastAsia="仿宋_GB2312" w:cs="宋体"/>
          <w:color w:val="000000"/>
          <w:kern w:val="0"/>
          <w:sz w:val="28"/>
          <w:szCs w:val="28"/>
        </w:rPr>
        <w:t xml:space="preserve">   </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五、申请要求</w:t>
      </w:r>
    </w:p>
    <w:p>
      <w:pPr>
        <w:widowControl/>
        <w:spacing w:line="5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1.</w:t>
      </w:r>
      <w:r>
        <w:rPr>
          <w:rFonts w:hint="eastAsia" w:ascii="仿宋_GB2312" w:hAnsi="宋体" w:eastAsia="仿宋_GB2312" w:cs="宋体"/>
          <w:color w:val="000000"/>
          <w:kern w:val="0"/>
          <w:sz w:val="28"/>
          <w:szCs w:val="28"/>
        </w:rPr>
        <w:t>申请数量：新编教材博士授权学校申请不超过</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种，硕士授权学校申请不超过</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部，其他本科院校申请不超过</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种。校际之间联合申请，第一主编所在院校可多申请</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种。修订教材不占指标。</w:t>
      </w:r>
    </w:p>
    <w:p>
      <w:pPr>
        <w:widowControl/>
        <w:spacing w:line="500" w:lineRule="exact"/>
        <w:ind w:firstLine="560" w:firstLineChars="2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2.本次</w:t>
      </w:r>
      <w:r>
        <w:rPr>
          <w:rFonts w:hint="eastAsia" w:ascii="仿宋_GB2312" w:hAnsi="宋体" w:eastAsia="仿宋_GB2312" w:cs="宋体"/>
          <w:color w:val="000000"/>
          <w:kern w:val="0"/>
          <w:sz w:val="28"/>
          <w:szCs w:val="28"/>
        </w:rPr>
        <w:t>申请</w:t>
      </w:r>
      <w:r>
        <w:rPr>
          <w:rFonts w:ascii="仿宋_GB2312" w:hAnsi="宋体" w:eastAsia="仿宋_GB2312" w:cs="宋体"/>
          <w:color w:val="000000"/>
          <w:kern w:val="0"/>
          <w:sz w:val="28"/>
          <w:szCs w:val="28"/>
        </w:rPr>
        <w:t>采用单本</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全册</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成套</w:t>
      </w:r>
      <w:r>
        <w:rPr>
          <w:rFonts w:hint="eastAsia" w:ascii="仿宋_GB2312" w:hAnsi="宋体" w:eastAsia="仿宋_GB2312" w:cs="宋体"/>
          <w:color w:val="000000"/>
          <w:kern w:val="0"/>
          <w:sz w:val="28"/>
          <w:szCs w:val="28"/>
        </w:rPr>
        <w:t>三种申请类型</w:t>
      </w:r>
      <w:r>
        <w:rPr>
          <w:rFonts w:ascii="仿宋_GB2312" w:hAnsi="宋体" w:eastAsia="仿宋_GB2312" w:cs="宋体"/>
          <w:color w:val="000000"/>
          <w:kern w:val="0"/>
          <w:sz w:val="28"/>
          <w:szCs w:val="28"/>
        </w:rPr>
        <w:t>，取消系列教材</w:t>
      </w:r>
      <w:r>
        <w:rPr>
          <w:rFonts w:hint="eastAsia" w:ascii="仿宋_GB2312" w:hAnsi="宋体" w:eastAsia="仿宋_GB2312" w:cs="宋体"/>
          <w:color w:val="000000"/>
          <w:kern w:val="0"/>
          <w:sz w:val="28"/>
          <w:szCs w:val="28"/>
        </w:rPr>
        <w:t>申请类型</w:t>
      </w:r>
      <w:r>
        <w:rPr>
          <w:rFonts w:ascii="仿宋_GB2312" w:hAnsi="宋体" w:eastAsia="仿宋_GB2312" w:cs="宋体"/>
          <w:color w:val="000000"/>
          <w:kern w:val="0"/>
          <w:sz w:val="28"/>
          <w:szCs w:val="28"/>
        </w:rPr>
        <w:t>。全册教材（上、中、下册等）、成套教材（理论教材与实验教材等配套出版，教师用书与学生用书配套出版等）可按全册</w:t>
      </w:r>
      <w:r>
        <w:rPr>
          <w:rFonts w:hint="eastAsia" w:ascii="仿宋_GB2312" w:hAnsi="宋体" w:eastAsia="仿宋_GB2312" w:cs="宋体"/>
          <w:color w:val="000000"/>
          <w:kern w:val="0"/>
          <w:sz w:val="28"/>
          <w:szCs w:val="28"/>
        </w:rPr>
        <w:t>或</w:t>
      </w:r>
      <w:r>
        <w:rPr>
          <w:rFonts w:ascii="仿宋_GB2312" w:hAnsi="宋体" w:eastAsia="仿宋_GB2312" w:cs="宋体"/>
          <w:color w:val="000000"/>
          <w:kern w:val="0"/>
          <w:sz w:val="28"/>
          <w:szCs w:val="28"/>
        </w:rPr>
        <w:t>成套整体</w:t>
      </w:r>
      <w:r>
        <w:rPr>
          <w:rFonts w:hint="eastAsia" w:ascii="仿宋_GB2312" w:hAnsi="宋体" w:eastAsia="仿宋_GB2312" w:cs="宋体"/>
          <w:color w:val="000000"/>
          <w:kern w:val="0"/>
          <w:sz w:val="28"/>
          <w:szCs w:val="28"/>
        </w:rPr>
        <w:t>申请，</w:t>
      </w:r>
      <w:r>
        <w:rPr>
          <w:rFonts w:ascii="仿宋_GB2312" w:hAnsi="宋体" w:eastAsia="仿宋_GB2312" w:cs="宋体"/>
          <w:color w:val="000000"/>
          <w:kern w:val="0"/>
          <w:sz w:val="28"/>
          <w:szCs w:val="28"/>
        </w:rPr>
        <w:t>占1个</w:t>
      </w:r>
      <w:r>
        <w:rPr>
          <w:rFonts w:hint="eastAsia" w:ascii="仿宋_GB2312" w:hAnsi="宋体" w:eastAsia="仿宋_GB2312" w:cs="宋体"/>
          <w:color w:val="000000"/>
          <w:kern w:val="0"/>
          <w:sz w:val="28"/>
          <w:szCs w:val="28"/>
        </w:rPr>
        <w:t>申请</w:t>
      </w:r>
      <w:r>
        <w:rPr>
          <w:rFonts w:ascii="仿宋_GB2312" w:hAnsi="宋体" w:eastAsia="仿宋_GB2312" w:cs="宋体"/>
          <w:color w:val="000000"/>
          <w:kern w:val="0"/>
          <w:sz w:val="28"/>
          <w:szCs w:val="28"/>
        </w:rPr>
        <w:t>名额，也可按单本</w:t>
      </w:r>
      <w:r>
        <w:rPr>
          <w:rFonts w:hint="eastAsia" w:ascii="仿宋_GB2312" w:hAnsi="宋体" w:eastAsia="仿宋_GB2312" w:cs="宋体"/>
          <w:color w:val="000000"/>
          <w:kern w:val="0"/>
          <w:sz w:val="28"/>
          <w:szCs w:val="28"/>
        </w:rPr>
        <w:t>申请</w:t>
      </w:r>
      <w:r>
        <w:rPr>
          <w:rFonts w:ascii="仿宋_GB2312" w:hAnsi="宋体" w:eastAsia="仿宋_GB2312" w:cs="宋体"/>
          <w:color w:val="000000"/>
          <w:kern w:val="0"/>
          <w:sz w:val="28"/>
          <w:szCs w:val="28"/>
        </w:rPr>
        <w:t>。</w:t>
      </w:r>
    </w:p>
    <w:p>
      <w:pPr>
        <w:widowControl/>
        <w:spacing w:line="5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.同一主编、同一课程、不同出版单位的教材选题，不可重复申请。</w:t>
      </w:r>
    </w:p>
    <w:p>
      <w:pPr>
        <w:widowControl/>
        <w:spacing w:line="5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4.</w:t>
      </w:r>
      <w:r>
        <w:rPr>
          <w:rFonts w:hint="eastAsia" w:ascii="仿宋_GB2312" w:hAnsi="宋体" w:eastAsia="仿宋_GB2312" w:cs="宋体"/>
          <w:color w:val="000000"/>
          <w:kern w:val="0"/>
          <w:sz w:val="28"/>
          <w:szCs w:val="28"/>
        </w:rPr>
        <w:t>立项教材建设周期为两年。申请人应在建设期内完成教材修订或编写。建设期满，省教育厅将进行审定验收，验收通过的立项教材，作为“省一流教材建设项目”教材出版。未通过验收的教材，应按验收意见在规定期限内完成修改，并再次提交验收。若仍达不到规定要求，将取消其一流教材建设项目立项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264CD"/>
    <w:rsid w:val="35526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卡饭_休假中的管理人员</Company>
  <Pages>1</Pages>
  <Words>0</Words>
  <Characters>0</Characters>
  <Lines>0</Lines>
  <Paragraphs>0</Paragraphs>
  <TotalTime>0</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2018-11-29T01:07:00Z</dcterms:created>
  <dc:creator>Administrator</dc:creator>
  <cp:lastModifiedBy>Administrator</cp:lastModifiedBy>
  <dcterms:modified xsi:type="dcterms:W3CDTF">2018-11-29T01:08:17Z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