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AE" w:rsidRPr="007342AE" w:rsidRDefault="007342AE" w:rsidP="00D04C0E">
      <w:pPr>
        <w:spacing w:before="100" w:beforeAutospacing="1" w:after="100" w:afterAutospacing="1"/>
        <w:jc w:val="center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大学生创新创业训练计划项目结题验收标准</w:t>
      </w:r>
      <w:r w:rsidR="00E146F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（</w:t>
      </w: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试行</w:t>
      </w:r>
      <w:r w:rsidR="00E146F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）</w:t>
      </w:r>
    </w:p>
    <w:p w:rsidR="0050615C" w:rsidRPr="003736DB" w:rsidRDefault="007342AE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A17E9E">
        <w:rPr>
          <w:rFonts w:ascii="宋体" w:eastAsia="宋体" w:hAnsi="宋体" w:hint="eastAsia"/>
          <w:b/>
          <w:color w:val="000000" w:themeColor="text1"/>
          <w:sz w:val="20"/>
          <w:szCs w:val="20"/>
          <w:shd w:val="clear" w:color="auto" w:fill="FFFFFF"/>
        </w:rPr>
        <w:t>第一条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大学生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创新创业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训练计划项目是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培养学生科学素养、创新精神、创业意识和实践能力的重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要载体，是学生知识、素质和能力教育，创新创业人才培养的重要途径。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为更好地实施大学生创新创业训练计划项目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加强我校学生项目组织与管理, 保证项目质量</w:t>
      </w:r>
      <w:r w:rsidR="009B5FF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鼓励广大师生投入到创新创业实践教学</w:t>
      </w:r>
      <w:r w:rsidR="000135C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特制定本办法。</w:t>
      </w:r>
    </w:p>
    <w:p w:rsidR="007342AE" w:rsidRPr="003736DB" w:rsidRDefault="007342AE" w:rsidP="007C3B48">
      <w:pPr>
        <w:tabs>
          <w:tab w:val="left" w:pos="3048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A17E9E">
        <w:rPr>
          <w:rFonts w:ascii="宋体" w:eastAsia="宋体" w:hAnsi="宋体" w:hint="eastAsia"/>
          <w:b/>
          <w:color w:val="000000" w:themeColor="text1"/>
          <w:sz w:val="20"/>
          <w:szCs w:val="20"/>
          <w:shd w:val="clear" w:color="auto" w:fill="FFFFFF"/>
        </w:rPr>
        <w:t>第二条</w:t>
      </w:r>
      <w:r w:rsidR="009773B4" w:rsidRPr="003736DB">
        <w:rPr>
          <w:rFonts w:hint="eastAsia"/>
          <w:sz w:val="20"/>
          <w:szCs w:val="20"/>
        </w:rPr>
        <w:t xml:space="preserve"> 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验收标准</w:t>
      </w:r>
      <w:r w:rsidR="007C3B48" w:rsidRPr="003736DB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ab/>
      </w:r>
    </w:p>
    <w:p w:rsidR="00945712" w:rsidRPr="003736DB" w:rsidRDefault="007342AE" w:rsidP="00A17E9E">
      <w:pPr>
        <w:spacing w:line="360" w:lineRule="auto"/>
        <w:outlineLvl w:val="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一</w:t>
      </w:r>
      <w:r w:rsidR="00D90B9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、</w:t>
      </w:r>
      <w:r w:rsidR="00D6140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国家级</w:t>
      </w:r>
      <w:r w:rsidR="006B401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大学生创新创业训练计划项目</w:t>
      </w:r>
      <w:r w:rsidR="00945712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，达到以下任意条件之一符合验收标准。</w:t>
      </w:r>
    </w:p>
    <w:p w:rsidR="002F4114" w:rsidRPr="003736DB" w:rsidRDefault="007342AE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1.</w:t>
      </w:r>
      <w:r w:rsidR="001F7574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70FE6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在</w:t>
      </w:r>
      <w:r w:rsidR="00423146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三类</w:t>
      </w:r>
      <w:r w:rsidR="0072584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及</w:t>
      </w:r>
      <w:r w:rsidR="00423146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以上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期刊公开发表相关学术论文</w:t>
      </w:r>
      <w:r w:rsidR="00277AA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 篇（</w:t>
      </w:r>
      <w:r w:rsidR="009C4C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项目负责人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为第一作者）</w:t>
      </w:r>
      <w:r w:rsidR="00866F5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6C430E" w:rsidRPr="003736DB" w:rsidRDefault="0035168A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2</w:t>
      </w:r>
      <w:r w:rsidR="006C430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. 获得A类竞赛</w:t>
      </w:r>
      <w:r w:rsidR="00BA5E8A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国家级任一奖项；</w:t>
      </w:r>
    </w:p>
    <w:p w:rsidR="002F4114" w:rsidRDefault="0035168A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3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. 获得</w:t>
      </w:r>
      <w:r w:rsidR="00BC78DB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B</w:t>
      </w:r>
      <w:r w:rsidR="008376E3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类</w:t>
      </w:r>
      <w:r w:rsidR="00BC78DB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竞赛获得省级一等奖及以上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奖项；</w:t>
      </w:r>
    </w:p>
    <w:p w:rsidR="005F4747" w:rsidRDefault="0035168A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4</w:t>
      </w:r>
      <w:r w:rsidR="00670A5A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. 获得B类竞赛获得</w:t>
      </w:r>
      <w:r w:rsidR="00670A5A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校级</w:t>
      </w:r>
      <w:proofErr w:type="gramStart"/>
      <w:r w:rsidR="00670A5A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奖</w:t>
      </w:r>
      <w:r w:rsidR="00670A5A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至少</w:t>
      </w:r>
      <w:proofErr w:type="gramEnd"/>
      <w:r w:rsidR="00670A5A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3</w:t>
      </w:r>
      <w:r w:rsidR="00670A5A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项；</w:t>
      </w:r>
    </w:p>
    <w:p w:rsidR="0035168A" w:rsidRPr="003736DB" w:rsidRDefault="0035168A" w:rsidP="0035168A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5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. 申请发</w:t>
      </w:r>
      <w:r w:rsidR="002776F7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明专利、实用新型专利、外观设计专利并获得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授</w:t>
      </w:r>
      <w:r w:rsidR="002776F7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权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35168A" w:rsidRPr="0035168A" w:rsidRDefault="0035168A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6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获得著作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权至少2项；</w:t>
      </w:r>
    </w:p>
    <w:p w:rsidR="0040688E" w:rsidRPr="003736DB" w:rsidRDefault="0035168A" w:rsidP="0040688E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7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812127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其他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。</w:t>
      </w:r>
    </w:p>
    <w:p w:rsidR="004A43A6" w:rsidRPr="003736DB" w:rsidRDefault="007342AE" w:rsidP="00A17E9E">
      <w:pPr>
        <w:spacing w:line="360" w:lineRule="auto"/>
        <w:outlineLvl w:val="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二</w:t>
      </w:r>
      <w:r w:rsidR="00D90B9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、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省级</w:t>
      </w:r>
      <w:r w:rsidR="00A909E4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大学生创新创业训练计划项目</w:t>
      </w:r>
      <w:r w:rsidR="00945712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，达到以下任意条件之一符合验收标准。</w:t>
      </w:r>
    </w:p>
    <w:p w:rsidR="007342AE" w:rsidRPr="003736DB" w:rsidRDefault="007342AE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1. 在</w:t>
      </w:r>
      <w:r w:rsidR="00DE1AE3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三类</w:t>
      </w:r>
      <w:r w:rsidR="00CD7C92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及</w:t>
      </w:r>
      <w:r w:rsidR="00970FE6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以上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期刊公开发表相关学术论文</w:t>
      </w:r>
      <w:r w:rsidR="00277AA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</w:t>
      </w:r>
      <w:r w:rsidR="004F58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篇（</w:t>
      </w:r>
      <w:r w:rsidR="006010DD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项目负责人为第一作者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）； </w:t>
      </w:r>
    </w:p>
    <w:p w:rsidR="007342AE" w:rsidRDefault="007342AE" w:rsidP="00E57539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2. </w:t>
      </w:r>
      <w:r w:rsidR="00E5753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获得B类竞赛</w:t>
      </w:r>
      <w:r w:rsidR="00A5625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省级</w:t>
      </w:r>
      <w:r w:rsidR="00E5753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三等奖及以上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奖项；</w:t>
      </w:r>
      <w:r w:rsidR="00F83F92" w:rsidRPr="003736DB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ab/>
      </w:r>
    </w:p>
    <w:p w:rsidR="00180BEF" w:rsidRDefault="00180BEF" w:rsidP="00180BEF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3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. 获得B类竞赛获得</w:t>
      </w: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校级</w:t>
      </w:r>
      <w:proofErr w:type="gramStart"/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奖</w:t>
      </w: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至少</w:t>
      </w:r>
      <w:proofErr w:type="gramEnd"/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2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项；</w:t>
      </w:r>
    </w:p>
    <w:p w:rsidR="007342AE" w:rsidRPr="003736DB" w:rsidRDefault="00180BEF" w:rsidP="00611048">
      <w:pPr>
        <w:tabs>
          <w:tab w:val="left" w:pos="7230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4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8A29C9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申请发明专利、实用新型专利、外观设计专利并获得</w:t>
      </w:r>
      <w:r w:rsidR="00046931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授</w:t>
      </w:r>
      <w:r w:rsidR="008A29C9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权</w:t>
      </w:r>
      <w:r w:rsidR="006573F7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  <w:r w:rsidR="00611048" w:rsidRPr="003736DB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ab/>
      </w:r>
    </w:p>
    <w:p w:rsidR="007342AE" w:rsidRPr="003736DB" w:rsidRDefault="00180BEF" w:rsidP="00B00AD2">
      <w:pPr>
        <w:tabs>
          <w:tab w:val="left" w:pos="2640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5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获得著作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权</w:t>
      </w:r>
      <w:r w:rsidR="0099722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至少1项</w:t>
      </w:r>
      <w:r w:rsidR="007E5B72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7342AE" w:rsidRPr="003736DB" w:rsidRDefault="00180BEF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6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121E5F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其他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。</w:t>
      </w:r>
    </w:p>
    <w:p w:rsidR="00A923B8" w:rsidRPr="003736DB" w:rsidRDefault="00A923B8" w:rsidP="00A17E9E">
      <w:pPr>
        <w:spacing w:line="360" w:lineRule="auto"/>
        <w:outlineLvl w:val="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三、 校级大学生科技创新基金项目</w:t>
      </w:r>
    </w:p>
    <w:p w:rsidR="00A923B8" w:rsidRPr="003736DB" w:rsidRDefault="0003585C" w:rsidP="00A17E9E">
      <w:pPr>
        <w:spacing w:line="360" w:lineRule="auto"/>
        <w:ind w:firstLineChars="200" w:firstLine="40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hint="eastAsia"/>
          <w:sz w:val="20"/>
          <w:szCs w:val="20"/>
        </w:rPr>
        <w:t xml:space="preserve">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验收标准可以参照省级标准执行（应低于省级标准）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。</w:t>
      </w:r>
    </w:p>
    <w:p w:rsidR="00A6240F" w:rsidRPr="003736DB" w:rsidRDefault="00A923B8" w:rsidP="00A17E9E">
      <w:pPr>
        <w:tabs>
          <w:tab w:val="left" w:pos="3435"/>
        </w:tabs>
        <w:spacing w:line="360" w:lineRule="auto"/>
        <w:outlineLvl w:val="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四、 创业项目验收标准</w:t>
      </w:r>
      <w:r w:rsidR="00A6240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，同时满足下面五个条件符合验收标准。</w:t>
      </w:r>
    </w:p>
    <w:p w:rsidR="00A923B8" w:rsidRPr="003736DB" w:rsidRDefault="00A923B8" w:rsidP="00A6240F">
      <w:pPr>
        <w:tabs>
          <w:tab w:val="left" w:pos="3495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1. 创业实践项目发展历程（时间为序的大事记，至少是项目每个月的基本进展情况记录）</w:t>
      </w:r>
    </w:p>
    <w:p w:rsidR="00A923B8" w:rsidRPr="003736DB" w:rsidRDefault="00A923B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2. 创业实践进展情况的分析报告通过项目评审专家审核，同意结题（总结取得进展情况，提出继续开展的合理计划；创业实践活动碰到困难难于继续的实施的， 应进行案例分析，剖析原因。） </w:t>
      </w:r>
    </w:p>
    <w:p w:rsidR="00A923B8" w:rsidRPr="003736DB" w:rsidRDefault="00FE22A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3.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创业项目注册实体</w:t>
      </w:r>
      <w:r w:rsidR="00284F1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公司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、同时提供3个月财务运行资料</w:t>
      </w:r>
      <w:r w:rsidR="0060316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A923B8" w:rsidRPr="003736DB" w:rsidRDefault="00FE22A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4.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创业项目获得省级以上创业竞赛奖项</w:t>
      </w:r>
      <w:r w:rsidR="0060316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A923B8" w:rsidRDefault="00FE22A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lastRenderedPageBreak/>
        <w:t xml:space="preserve">5.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入驻创业孵化基地3个月以上</w:t>
      </w:r>
      <w:r w:rsidR="0015587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。</w:t>
      </w:r>
    </w:p>
    <w:p w:rsidR="00E9448D" w:rsidRPr="00AE06ED" w:rsidRDefault="00E9448D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AE06ED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备</w:t>
      </w:r>
      <w:r w:rsidR="007342AE" w:rsidRPr="00AE06ED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注：</w:t>
      </w:r>
    </w:p>
    <w:p w:rsidR="00690FF2" w:rsidRPr="00AE06ED" w:rsidRDefault="002320EC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AE06ED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1. </w:t>
      </w:r>
      <w:r w:rsidR="00690FF2" w:rsidRPr="00AE06ED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期刊类别</w:t>
      </w:r>
      <w:r w:rsidR="0012566E" w:rsidRPr="00AE06ED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="00690FF2" w:rsidRPr="00AE06ED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参照附件1：论文分类表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9"/>
        <w:gridCol w:w="6730"/>
      </w:tblGrid>
      <w:tr w:rsidR="00690FF2" w:rsidRPr="00690FF2" w:rsidTr="007D172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F2" w:rsidRPr="00690FF2" w:rsidRDefault="00690FF2" w:rsidP="00690FF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等级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F2" w:rsidRPr="00690FF2" w:rsidRDefault="00690FF2" w:rsidP="00690FF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论文收录数据库</w:t>
            </w:r>
          </w:p>
        </w:tc>
      </w:tr>
      <w:tr w:rsidR="00690FF2" w:rsidRPr="00690FF2" w:rsidTr="007D172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F2" w:rsidRPr="00690FF2" w:rsidRDefault="00690FF2" w:rsidP="00690F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一类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4AE" w:rsidRDefault="00690FF2" w:rsidP="00690FF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《科学引文索引》（SCI）</w:t>
            </w:r>
          </w:p>
          <w:p w:rsidR="00C61AA9" w:rsidRPr="0074077F" w:rsidRDefault="00690FF2" w:rsidP="00690FF2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社会科学引文索引SSCI(2010年)</w:t>
            </w:r>
          </w:p>
          <w:p w:rsidR="00690FF2" w:rsidRPr="00690FF2" w:rsidRDefault="00690FF2" w:rsidP="00690FF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《工程索引》（EI）</w:t>
            </w:r>
          </w:p>
          <w:p w:rsidR="00690FF2" w:rsidRPr="00690FF2" w:rsidRDefault="00690FF2" w:rsidP="00690FF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《艺术人文引文索引》（A&amp;HCI）</w:t>
            </w:r>
          </w:p>
          <w:p w:rsidR="00690FF2" w:rsidRPr="00690FF2" w:rsidRDefault="00690FF2" w:rsidP="00690FF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《新华文摘》（全文）</w:t>
            </w:r>
          </w:p>
        </w:tc>
      </w:tr>
      <w:tr w:rsidR="00690FF2" w:rsidRPr="00690FF2" w:rsidTr="007D172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F2" w:rsidRPr="00690FF2" w:rsidRDefault="00690FF2" w:rsidP="00690F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二类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AA9" w:rsidRPr="0074077F" w:rsidRDefault="00690FF2" w:rsidP="00C61AA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CSCD核心库（2008-2009年）</w:t>
            </w:r>
          </w:p>
          <w:p w:rsidR="00C61AA9" w:rsidRPr="0074077F" w:rsidRDefault="00690FF2" w:rsidP="00C61AA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中国科学引文数据库（CSCD）来源期刊列表（2009-2010年）</w:t>
            </w:r>
          </w:p>
          <w:p w:rsidR="00C61AA9" w:rsidRPr="0074077F" w:rsidRDefault="00690FF2" w:rsidP="00C61AA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中文社会科学引文索引CSSCI来源期刊(2008-2009年)</w:t>
            </w:r>
          </w:p>
          <w:p w:rsidR="00690FF2" w:rsidRPr="00690FF2" w:rsidRDefault="00690FF2" w:rsidP="00C61A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中文社会科学引文索引（2010-2011年）</w:t>
            </w:r>
          </w:p>
        </w:tc>
      </w:tr>
      <w:tr w:rsidR="00690FF2" w:rsidRPr="00690FF2" w:rsidTr="007D172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F2" w:rsidRPr="00690FF2" w:rsidRDefault="00690FF2" w:rsidP="00690F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三类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AA9" w:rsidRPr="0074077F" w:rsidRDefault="00690FF2" w:rsidP="00C61AA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2008年版中文核心期刊目录</w:t>
            </w:r>
          </w:p>
          <w:p w:rsidR="00C61AA9" w:rsidRPr="0074077F" w:rsidRDefault="00690FF2" w:rsidP="00C61AA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中国科学引文数据库(CSCD)来源期刊列表扩展版（2009-2010年）</w:t>
            </w:r>
          </w:p>
          <w:p w:rsidR="00C61AA9" w:rsidRPr="0074077F" w:rsidRDefault="00690FF2" w:rsidP="00C61AA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CSSCI扩展版来源期刊(2008-2009年)</w:t>
            </w:r>
          </w:p>
          <w:p w:rsidR="00690FF2" w:rsidRPr="00690FF2" w:rsidRDefault="00690FF2" w:rsidP="00C61A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国内其他普通本科高校学报</w:t>
            </w:r>
          </w:p>
        </w:tc>
      </w:tr>
      <w:tr w:rsidR="00690FF2" w:rsidRPr="00690FF2" w:rsidTr="007D172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F2" w:rsidRPr="00690FF2" w:rsidRDefault="00690FF2" w:rsidP="00690F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四类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FF2" w:rsidRPr="00690FF2" w:rsidRDefault="00690FF2" w:rsidP="00690FF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FF2">
              <w:rPr>
                <w:rFonts w:ascii="宋体" w:eastAsia="宋体" w:hAnsi="宋体" w:cs="宋体"/>
                <w:kern w:val="0"/>
                <w:sz w:val="20"/>
                <w:szCs w:val="20"/>
              </w:rPr>
              <w:t>其他公开出版的学术期刊</w:t>
            </w:r>
          </w:p>
        </w:tc>
      </w:tr>
    </w:tbl>
    <w:p w:rsidR="0012566E" w:rsidRDefault="00E9448D" w:rsidP="0012566E">
      <w:pPr>
        <w:spacing w:line="360" w:lineRule="auto"/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</w:pPr>
      <w:r w:rsidRPr="00B71BA8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2</w:t>
      </w:r>
      <w:r w:rsidR="0012566E" w:rsidRPr="00B71BA8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B71BA8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>学科和技能竞赛</w:t>
      </w:r>
      <w:r w:rsidRPr="00B71BA8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类别</w:t>
      </w:r>
      <w:r w:rsidR="002F4BC7" w:rsidRPr="00B71BA8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="0012566E" w:rsidRPr="00B71BA8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参照附件：</w:t>
      </w:r>
      <w:r w:rsidRPr="00B71BA8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>安徽省大学生学科和技能竞赛</w:t>
      </w:r>
      <w:r w:rsidR="007B1831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部分</w:t>
      </w:r>
      <w:r w:rsidRPr="00B71BA8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>A、B</w:t>
      </w:r>
      <w:r w:rsidR="007B1831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类</w:t>
      </w:r>
      <w:r w:rsidRPr="00B71BA8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>项目</w:t>
      </w:r>
      <w:r w:rsidR="007B1831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列</w:t>
      </w:r>
      <w:r w:rsidRPr="00B71BA8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>表（</w:t>
      </w:r>
      <w:r w:rsidR="009E1C92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>201</w:t>
      </w:r>
      <w:r w:rsidR="009E1C92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7</w:t>
      </w:r>
      <w:r w:rsidRPr="00B71BA8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>年版）</w:t>
      </w:r>
    </w:p>
    <w:tbl>
      <w:tblPr>
        <w:tblW w:w="8426" w:type="dxa"/>
        <w:tblInd w:w="96" w:type="dxa"/>
        <w:tblLook w:val="04A0"/>
      </w:tblPr>
      <w:tblGrid>
        <w:gridCol w:w="8426"/>
      </w:tblGrid>
      <w:tr w:rsidR="00C90FDA" w:rsidRPr="009E1C92" w:rsidTr="00C90FDA">
        <w:trPr>
          <w:trHeight w:val="270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268" w:type="dxa"/>
              <w:tblLook w:val="04A0"/>
            </w:tblPr>
            <w:tblGrid>
              <w:gridCol w:w="680"/>
              <w:gridCol w:w="3100"/>
              <w:gridCol w:w="4488"/>
            </w:tblGrid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方正黑体_GBK" w:eastAsia="方正黑体_GBK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方正黑体_GBK" w:eastAsia="方正黑体_GBK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附件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C90FDA" w:rsidRPr="00C90FDA" w:rsidTr="00C90FDA">
              <w:trPr>
                <w:trHeight w:val="375"/>
              </w:trPr>
              <w:tc>
                <w:tcPr>
                  <w:tcW w:w="8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90FD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安徽省大学生学科和技能竞赛部分A、B类项目列表（2017年版）</w:t>
                  </w:r>
                </w:p>
              </w:tc>
            </w:tr>
            <w:tr w:rsidR="00C90FDA" w:rsidRPr="00C90FDA" w:rsidTr="00C90FDA">
              <w:trPr>
                <w:trHeight w:val="439"/>
              </w:trPr>
              <w:tc>
                <w:tcPr>
                  <w:tcW w:w="8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  <w:r w:rsidRPr="00C90FDA">
                    <w:rPr>
                      <w:rFonts w:ascii="等线" w:eastAsia="等线" w:hAnsi="宋体" w:cs="宋体" w:hint="eastAsia"/>
                      <w:color w:val="000000"/>
                      <w:kern w:val="0"/>
                      <w:sz w:val="22"/>
                    </w:rPr>
                    <w:t>A类赛事列表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主办单位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“互联网+”大学生创新创业大赛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教育部等部委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全国大学生原创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动漫大赛</w:t>
                  </w:r>
                  <w:proofErr w:type="gramEnd"/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全国大学生智能汽车竞赛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全国大学生电子设计竞赛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全国大学生工程训练综合技能竞赛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全国大学生广告艺术大赛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全国大学生机械创新设计大赛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全国大学生节能减排社会实践与科技竞赛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全国大学生结构设计竞赛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全国大学生数学建模竞赛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全国大学生物流设计大赛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全国高等医学院校临床基本技能竞赛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13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全国大学生化学实验竞赛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全国大学生交通科技大赛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“西门子杯”中国智能制造挑战赛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全国大学生物理实验竞赛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全国高校“创意 创新 创业”电子商务挑战赛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教育部、财政部“质量工程”支持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全国职业院校技能大赛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教育部等部委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“挑战杯”全国大学生系列科技学术竞赛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教育部等部委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省教育厅认定的其他重大赛事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  <w:r w:rsidRPr="00C90FDA">
                    <w:rPr>
                      <w:rFonts w:ascii="等线" w:eastAsia="等线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C90FDA" w:rsidRPr="00C90FDA" w:rsidTr="00C90FDA">
              <w:trPr>
                <w:trHeight w:val="480"/>
              </w:trPr>
              <w:tc>
                <w:tcPr>
                  <w:tcW w:w="8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  <w:r w:rsidRPr="00C90FDA">
                    <w:rPr>
                      <w:rFonts w:ascii="等线" w:eastAsia="等线" w:hAnsi="宋体" w:cs="宋体" w:hint="eastAsia"/>
                      <w:color w:val="000000"/>
                      <w:kern w:val="0"/>
                      <w:sz w:val="22"/>
                    </w:rPr>
                    <w:t>B类赛事列表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主办单位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A类赛事的省级赛事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教育部等多部委联合举办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安徽省大学生GIS技能大赛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安徽省地理信息系统工作委员会、安徽省地理信息中心、安徽省科协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全国高校GIS技能大赛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国家测绘地理信息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局职业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技能鉴定指导中心；中国测绘地理信息学会等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全国大学生数学竞赛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中国数学会普及工作委员会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“外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研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社杯”全国英语演讲大赛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教育部高等学校大学外语教学指导委员会、教育部高等学校英语专业教学指导委员会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“外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研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社杯”全国英语写作大赛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教育部高等学校大学外语教学指导委员会、教育部高等学校英语专业教学指导委员会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“外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研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社杯”全国英语阅读大赛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教育部高等学校大学外语教学指导委员会、教育部高等学校英语专业教学指导委员会</w:t>
                  </w:r>
                </w:p>
              </w:tc>
            </w:tr>
            <w:tr w:rsidR="00C90FDA" w:rsidRPr="00C90FDA" w:rsidTr="00C90FDA">
              <w:trPr>
                <w:trHeight w:val="9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全国大学生化工设计竞赛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中国化工学会、中国化工教育协会、教育部高等学校化工类专业教学指导委员会、东华工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程科技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股份有限公司、三井化学株式会社</w:t>
                  </w:r>
                </w:p>
              </w:tc>
            </w:tr>
            <w:tr w:rsidR="00C90FDA" w:rsidRPr="00C90FDA" w:rsidTr="00C90FDA">
              <w:trPr>
                <w:trHeight w:val="9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全国高等学校大学生测绘技能大赛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教育部高等学校测绘学科教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学指导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委员会、国家测绘地理信息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局职业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鉴定指导中心、中国测绘学会测绘教育委员会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全国大学生医学影像技术实践技能大赛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中华医学影像技术分会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医学检验技能大赛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康复治疗技术大赛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助产技能大赛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proofErr w:type="spell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iCAN</w:t>
                  </w:r>
                  <w:proofErr w:type="spell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国际大学生创新创业大赛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教育部计算机教学指导委员会、全球华人微纳米分子系统学会联合主办</w:t>
                  </w:r>
                </w:p>
              </w:tc>
            </w:tr>
            <w:tr w:rsidR="00C90FDA" w:rsidRPr="00C90FDA" w:rsidTr="00C90FDA">
              <w:trPr>
                <w:trHeight w:val="76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中国大学生计算机设计大赛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教育部高校计算机科学与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技术教指委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、教育部高校计算机基础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课程教指委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、教育部高校文科计算机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基础教指委</w:t>
                  </w:r>
                  <w:proofErr w:type="gramEnd"/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安徽省大学生模拟法庭比赛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17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中国（安徽）大学生茶文化创新大赛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全省大学生诗文朗诵比赛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安徽省语言文字工作委员会</w:t>
                  </w:r>
                </w:p>
              </w:tc>
            </w:tr>
            <w:tr w:rsidR="00C90FDA" w:rsidRPr="00C90FDA" w:rsidTr="00C90FDA">
              <w:trPr>
                <w:trHeight w:val="34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全国大学生信息安全竞赛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教育部高等学校信息安全专业教学指导委员会</w:t>
                  </w:r>
                </w:p>
              </w:tc>
            </w:tr>
            <w:tr w:rsidR="00C90FDA" w:rsidRPr="00C90FDA" w:rsidTr="00C90FDA">
              <w:trPr>
                <w:trHeight w:val="36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安徽省机器人大赛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全国大学生物联网设计竞赛（TI杯）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教育部高等学校计算机类专业教学指导委员会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中国高等院校设计艺术大赛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中国高等教育学会设计教育专业委员会</w:t>
                  </w:r>
                  <w:r w:rsidRPr="00C90FDA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教育部高等学校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设计学类专业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教学指导委员会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全国软件与信息技术专业人才大赛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工业和信息化部人才交流中心，教育部就业指导中心</w:t>
                  </w:r>
                </w:p>
              </w:tc>
            </w:tr>
            <w:tr w:rsidR="00C90FDA" w:rsidRPr="00C90FDA" w:rsidTr="00C90FDA">
              <w:trPr>
                <w:trHeight w:val="12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安徽省青年互联网创业大赛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共青团安徽省委员会、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安徽省网信办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、安徽省教育厅、安徽省科技厅、安徽省经济和信息化委员会、安徽省人力资源和社会保障厅、安徽省农业委员会、安徽省商务厅、安徽省学生联合会</w:t>
                  </w:r>
                </w:p>
              </w:tc>
            </w:tr>
            <w:tr w:rsidR="00C90FDA" w:rsidRPr="00C90FDA" w:rsidTr="00C90FDA">
              <w:trPr>
                <w:trHeight w:val="919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全国高校商业精英挑战赛国际贸易竞赛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教育部高等学校经济与贸易类专业教学指导委员会、中国国际贸易促进委员会商业行业分会、中国国际商会商业行业商会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安徽省高校大学生金融投资创新大赛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安徽省大学生财税技能大赛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中国大学生服务外包创新创业大赛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教育部、商务部、无锡市政府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安徽省大学生国际贸易综合技能大赛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全国大学生市场调查分析大赛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教育部高等学校统计学类专业教学指导委员会、中国商业统计学会</w:t>
                  </w:r>
                </w:p>
              </w:tc>
            </w:tr>
            <w:tr w:rsidR="00C90FDA" w:rsidRPr="00C90FDA" w:rsidTr="00C90FDA">
              <w:trPr>
                <w:trHeight w:val="94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全国大学生先进成图技术与产品信息建模创新大赛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工程图学课程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教学指导委员会、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中国图学学会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制图技术专业委员会、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中国图学学会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产品信息建模专业委员会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全国大学生水利创新设计大赛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教育部高等学校水利类专业教学指导委员会，中国水利教育协会高等教育分会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“创新创业杯”全国管理决策模拟大赛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全国管理决策模拟大赛组委会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安徽省大学生生物标本制作大赛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中华全国日语演讲大赛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中国教育国际交流协会、日本华人教授会议、日本经济新闻社</w:t>
                  </w:r>
                </w:p>
              </w:tc>
            </w:tr>
            <w:tr w:rsidR="00C90FDA" w:rsidRPr="00C90FDA" w:rsidTr="00C90FDA">
              <w:trPr>
                <w:trHeight w:val="12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大学生创新创业ERP管理大赛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中国高等教育学会</w:t>
                  </w: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教育部高等教育司</w:t>
                  </w: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教育部高等学校工商管理类专业教学指导委员会</w:t>
                  </w: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高等学校国家级实验教学示范中心联席会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“江淮杯”工业设计大赛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安徽省经济和信息化委员会、安徽省教育厅、安徽省科技厅等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38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大学生原创文学新星大赛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79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“昆山花桥杯”全国大学生职业生涯规划大赛（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含省赛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教育部等多部委联合举办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全国大学生创业大赛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教育部教育管理信息中心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全国大学生汽车方程式大赛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中国汽车工程学会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大学生英语竞赛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高等学校大学外语教学指导委员会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安徽青年创业大赛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共青团安徽省委员会、安徽省教育厅、安徽省科学技术厅等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安徽省“青春理想”大学生原创话剧大赛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安徽省大学生科普创意创新大赛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安徽省科学技术协会、安徽省教育厅、共青团安徽省委员会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全国大学生工业设计大赛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教育部高等学校工业设计专业教学指导委员会、广东省教育厅</w:t>
                  </w:r>
                </w:p>
              </w:tc>
            </w:tr>
            <w:tr w:rsidR="00C90FDA" w:rsidRPr="00C90FDA" w:rsidTr="00C90FDA">
              <w:trPr>
                <w:trHeight w:val="58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全国高等医药院校大学生药学/中药学专业实验技能竞赛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教育部药学类教学指导委员会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安徽省高等学校师范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生教学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技能竞赛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安徽省高校未来导游之星大赛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安徽省旅游局、安徽省教育厅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安徽省大学生未来律师辩论赛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安徽省大学生摄影作品大赛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安徽省大学生书法作品大赛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安徽省大学生化学竞赛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安徽省高校物联网应用创新大赛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安徽省大学生纺织服装创意设计大赛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安徽省大学生创新创业ERP管理大赛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全国周培源大学生力学竞赛（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含省赛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）/安徽省大学生力学竞赛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教育部高等学校力学教学指导委员会力学基础课程教学指导委员会、中国力学学会、周培源基金会/安徽省教育厅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安徽省大学生食品创新大赛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全国大学生统计建模大赛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中国统计教育学会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安徽省大学生国际商务模拟谈判大赛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高校环保科技创意大赛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国际节能环保协会</w:t>
                  </w:r>
                </w:p>
              </w:tc>
            </w:tr>
            <w:tr w:rsidR="00C90FDA" w:rsidRPr="00C90FDA" w:rsidTr="00C90FDA">
              <w:trPr>
                <w:trHeight w:val="619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城市与景观“U+L新思维”全国大学生概念设计竞赛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住房和城乡建设部全国高等学校风景园林学科专业指导委员会、《中国园林》杂志社、华中科技大学</w:t>
                  </w:r>
                </w:p>
              </w:tc>
            </w:tr>
            <w:tr w:rsidR="00C90FDA" w:rsidRPr="00C90FDA" w:rsidTr="00C90FDA">
              <w:trPr>
                <w:trHeight w:val="90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UIA-霍普杯国际大学生建筑设计竞赛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国际建筑师协会（UIA）、天津大学建筑学院，《城市•环境•设计》（UED）杂志社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“徕卡杯”全国大学生金相技能</w:t>
                  </w: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教育部高等学校材料类专业教学指导委员会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65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安徽省大学生财会技能创新大赛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19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中国人居环境设计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学年奖</w:t>
                  </w:r>
                  <w:proofErr w:type="gramEnd"/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清华大学、教育部高等学校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设计学类专业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教学指导委员会、住房城乡建设部高等学校土建学科教学指导委员会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安徽省无人机应用技能大赛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</w:t>
                  </w:r>
                </w:p>
              </w:tc>
            </w:tr>
            <w:tr w:rsidR="00C90FDA" w:rsidRPr="00C90FDA" w:rsidTr="00C90FDA">
              <w:trPr>
                <w:trHeight w:val="64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“天堰挑战杯”全国高等医学院校中医药创意设计竞赛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教育部高等学校中医学教学指导委员会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全国护理学本科临床技能大赛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全国高等医学教育学会护理教育分会</w:t>
                  </w:r>
                </w:p>
              </w:tc>
            </w:tr>
            <w:tr w:rsidR="00C90FDA" w:rsidRPr="00C90FDA" w:rsidTr="00C90FDA">
              <w:trPr>
                <w:trHeight w:val="66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全国虚拟仪器大赛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教育部高等学校仪器科学与技术教学指导委员会、中国仪器仪表学会</w:t>
                  </w:r>
                </w:p>
              </w:tc>
            </w:tr>
            <w:tr w:rsidR="00C90FDA" w:rsidRPr="00C90FDA" w:rsidTr="00C90FDA">
              <w:trPr>
                <w:trHeight w:val="64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全国高等院校工程造价技能及创新竞赛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中国建设工程造价管理协会、住建部高等学校工程管理和工程造价学科专业指导委员会</w:t>
                  </w:r>
                </w:p>
              </w:tc>
            </w:tr>
            <w:tr w:rsidR="00C90FDA" w:rsidRPr="00C90FDA" w:rsidTr="00C90FDA">
              <w:trPr>
                <w:trHeight w:val="36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全国大学生可持续建筑设计竞赛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全国高等学校建筑学学科专业指导委员会</w:t>
                  </w:r>
                </w:p>
              </w:tc>
            </w:tr>
            <w:tr w:rsidR="00C90FDA" w:rsidRPr="00C90FDA" w:rsidTr="00C90FDA">
              <w:trPr>
                <w:trHeight w:val="319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全国大学生英语辩论赛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团中央学校部、全国学联秘书处、北京外国语大学</w:t>
                  </w:r>
                </w:p>
              </w:tc>
            </w:tr>
            <w:tr w:rsidR="00C90FDA" w:rsidRPr="00C90FDA" w:rsidTr="00C90FDA">
              <w:trPr>
                <w:trHeight w:val="70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华东地区高校结构设计邀请赛/安徽省大学生结构设计竞赛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住建部高等学校土木工程学科专业指导委员会、同济大学/安徽省教育厅</w:t>
                  </w:r>
                </w:p>
              </w:tc>
            </w:tr>
            <w:tr w:rsidR="00C90FDA" w:rsidRPr="00C90FDA" w:rsidTr="00C90FDA">
              <w:trPr>
                <w:trHeight w:val="64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全国大学生过程装备实践与创新大赛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中国机械工程学会、教育部高等学校机械学科过程装备与控制工程专业教学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指导分</w:t>
                  </w:r>
                  <w:proofErr w:type="gramEnd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委员会</w:t>
                  </w:r>
                </w:p>
              </w:tc>
            </w:tr>
            <w:tr w:rsidR="00C90FDA" w:rsidRPr="00C90FDA" w:rsidTr="00C90FDA">
              <w:trPr>
                <w:trHeight w:val="919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</w:t>
                  </w:r>
                  <w:proofErr w:type="gramStart"/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动漫大赛</w:t>
                  </w:r>
                  <w:proofErr w:type="gramEnd"/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安徽省文化厅、安徽省新闻和出版广播电视局、安徽省教育厅、安徽省科技厅、安徽省经济和信息化委员会、安徽省商务厅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安徽省教育厅单独或联合省直有关部门发文举办的其他重大赛事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C90FDA" w:rsidRPr="00C90FDA" w:rsidTr="00C90FDA">
              <w:trPr>
                <w:trHeight w:val="285"/>
              </w:trPr>
              <w:tc>
                <w:tcPr>
                  <w:tcW w:w="8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90FD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  <w:szCs w:val="24"/>
                    </w:rPr>
                    <w:t>安徽省大学生学科和技能竞赛部分A、B类项目列表（2017年版）（体育、艺术类）</w:t>
                  </w:r>
                </w:p>
              </w:tc>
            </w:tr>
            <w:tr w:rsidR="00C90FDA" w:rsidRPr="00C90FDA" w:rsidTr="00C90FDA">
              <w:trPr>
                <w:trHeight w:val="540"/>
              </w:trPr>
              <w:tc>
                <w:tcPr>
                  <w:tcW w:w="8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  <w:r w:rsidRPr="00C90FDA">
                    <w:rPr>
                      <w:rFonts w:ascii="等线" w:eastAsia="等线" w:hAnsi="宋体" w:cs="宋体" w:hint="eastAsia"/>
                      <w:color w:val="000000"/>
                      <w:kern w:val="0"/>
                      <w:sz w:val="22"/>
                    </w:rPr>
                    <w:t>A类赛事列表</w:t>
                  </w:r>
                </w:p>
              </w:tc>
            </w:tr>
            <w:tr w:rsidR="00C90FDA" w:rsidRPr="00C90FDA" w:rsidTr="00C90FDA">
              <w:trPr>
                <w:trHeight w:val="36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主办单位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全国学生运动会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教育部、国家体育总局、共青团中央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安徽省运动会高校部比赛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安徽省政府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全国大学生艺术展演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</w:t>
                  </w:r>
                </w:p>
              </w:tc>
            </w:tr>
            <w:tr w:rsidR="00C90FDA" w:rsidRPr="00C90FDA" w:rsidTr="00C90FDA">
              <w:trPr>
                <w:trHeight w:val="360"/>
              </w:trPr>
              <w:tc>
                <w:tcPr>
                  <w:tcW w:w="8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 w:hint="eastAsia"/>
                      <w:color w:val="000000"/>
                      <w:kern w:val="0"/>
                      <w:sz w:val="22"/>
                    </w:rPr>
                  </w:pPr>
                </w:p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</w:rPr>
                  </w:pPr>
                  <w:r w:rsidRPr="00C90FDA">
                    <w:rPr>
                      <w:rFonts w:ascii="等线" w:eastAsia="等线" w:hAnsi="宋体" w:cs="宋体" w:hint="eastAsia"/>
                      <w:color w:val="000000"/>
                      <w:kern w:val="0"/>
                      <w:sz w:val="22"/>
                    </w:rPr>
                    <w:t>B类赛事列表</w:t>
                  </w:r>
                </w:p>
              </w:tc>
            </w:tr>
            <w:tr w:rsidR="00C90FDA" w:rsidRPr="00C90FDA" w:rsidTr="00C90FDA">
              <w:trPr>
                <w:trHeight w:val="439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主办单位</w:t>
                  </w:r>
                </w:p>
              </w:tc>
            </w:tr>
            <w:tr w:rsidR="00C90FDA" w:rsidRPr="00C90FDA" w:rsidTr="00C90FDA">
              <w:trPr>
                <w:trHeight w:val="64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安徽美术大展•艺术设计展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安徽省文化厅、安徽省文学艺术界联合会、安徽省美术家协会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各类大学生体育比赛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教育部学生体育协会联合秘书处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各类大学生体育比赛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安徽省教育厅单独或联合省直有关部门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各类大学生艺术展演、比赛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安徽省教育厅单独或联合省直有关部门</w:t>
                  </w:r>
                </w:p>
              </w:tc>
            </w:tr>
            <w:tr w:rsidR="00C90FDA" w:rsidRPr="00C90FDA" w:rsidTr="00C90FDA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安徽省高校武术锦标赛</w:t>
                  </w:r>
                </w:p>
              </w:tc>
              <w:tc>
                <w:tcPr>
                  <w:tcW w:w="4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FDA" w:rsidRPr="00C90FDA" w:rsidRDefault="00C90FDA" w:rsidP="00C90F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安徽省教育厅、安徽省高等院校教师教育合作委</w:t>
                  </w:r>
                  <w:r w:rsidRPr="00C90FD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员会</w:t>
                  </w:r>
                </w:p>
              </w:tc>
            </w:tr>
          </w:tbl>
          <w:p w:rsidR="00C90FDA" w:rsidRPr="00C90FDA" w:rsidRDefault="00C90FDA" w:rsidP="009E1C9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A923B8" w:rsidRDefault="00A923B8" w:rsidP="00A923B8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lastRenderedPageBreak/>
        <w:t>3</w:t>
      </w: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不</w:t>
      </w: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在《</w:t>
      </w:r>
      <w:r w:rsidRPr="00A826B9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安徽省大学生学科和技能竞赛部分A、B类项目列表（2015年版）</w:t>
      </w: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》 内重要国际级、国家级、省级学科竞赛，此类竞赛由</w:t>
      </w: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评审</w:t>
      </w: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 xml:space="preserve">专家组认定。 同一竞赛获奖按最高级别奖项计算。 </w:t>
      </w:r>
    </w:p>
    <w:p w:rsidR="00981AD2" w:rsidRPr="007342AE" w:rsidRDefault="00A923B8" w:rsidP="00CD0EB7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4</w:t>
      </w:r>
      <w:r w:rsidR="00FB7D69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.</w:t>
      </w: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 xml:space="preserve">发表论文以取得录用通知或正式刊登为准； 专利以取得专利授权号为准。 </w:t>
      </w:r>
    </w:p>
    <w:sectPr w:rsidR="00981AD2" w:rsidRPr="007342AE" w:rsidSect="007D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13E" w:rsidRDefault="00B8213E" w:rsidP="00710D46">
      <w:r>
        <w:separator/>
      </w:r>
    </w:p>
  </w:endnote>
  <w:endnote w:type="continuationSeparator" w:id="0">
    <w:p w:rsidR="00B8213E" w:rsidRDefault="00B8213E" w:rsidP="0071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13E" w:rsidRDefault="00B8213E" w:rsidP="00710D46">
      <w:r>
        <w:separator/>
      </w:r>
    </w:p>
  </w:footnote>
  <w:footnote w:type="continuationSeparator" w:id="0">
    <w:p w:rsidR="00B8213E" w:rsidRDefault="00B8213E" w:rsidP="0071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2AE"/>
    <w:rsid w:val="00000812"/>
    <w:rsid w:val="00003E30"/>
    <w:rsid w:val="000064A0"/>
    <w:rsid w:val="0001197D"/>
    <w:rsid w:val="000135CE"/>
    <w:rsid w:val="000269DF"/>
    <w:rsid w:val="00026C15"/>
    <w:rsid w:val="0003585C"/>
    <w:rsid w:val="00046931"/>
    <w:rsid w:val="00053FF1"/>
    <w:rsid w:val="00061013"/>
    <w:rsid w:val="0009645B"/>
    <w:rsid w:val="000B5401"/>
    <w:rsid w:val="000B72B5"/>
    <w:rsid w:val="000D5DB8"/>
    <w:rsid w:val="000E0A30"/>
    <w:rsid w:val="000E16A4"/>
    <w:rsid w:val="000F0896"/>
    <w:rsid w:val="000F0EA3"/>
    <w:rsid w:val="000F3483"/>
    <w:rsid w:val="000F3CAD"/>
    <w:rsid w:val="000F5F05"/>
    <w:rsid w:val="00106B5A"/>
    <w:rsid w:val="00121E5F"/>
    <w:rsid w:val="0012566E"/>
    <w:rsid w:val="00126684"/>
    <w:rsid w:val="00155871"/>
    <w:rsid w:val="00162CB2"/>
    <w:rsid w:val="00172183"/>
    <w:rsid w:val="00177118"/>
    <w:rsid w:val="00180BEF"/>
    <w:rsid w:val="00197F63"/>
    <w:rsid w:val="001B5CE8"/>
    <w:rsid w:val="001C5F28"/>
    <w:rsid w:val="001C5FD8"/>
    <w:rsid w:val="001D5C39"/>
    <w:rsid w:val="001E1154"/>
    <w:rsid w:val="001E462B"/>
    <w:rsid w:val="001E659F"/>
    <w:rsid w:val="001F1DD4"/>
    <w:rsid w:val="001F494A"/>
    <w:rsid w:val="001F7574"/>
    <w:rsid w:val="00212346"/>
    <w:rsid w:val="0021247B"/>
    <w:rsid w:val="002156A5"/>
    <w:rsid w:val="00221160"/>
    <w:rsid w:val="002320EC"/>
    <w:rsid w:val="00233913"/>
    <w:rsid w:val="00241BF1"/>
    <w:rsid w:val="0025572D"/>
    <w:rsid w:val="00256BAE"/>
    <w:rsid w:val="0027577E"/>
    <w:rsid w:val="002776F7"/>
    <w:rsid w:val="00277AAF"/>
    <w:rsid w:val="00284F1F"/>
    <w:rsid w:val="002A3194"/>
    <w:rsid w:val="002B21B5"/>
    <w:rsid w:val="002B5154"/>
    <w:rsid w:val="002B5289"/>
    <w:rsid w:val="002B7AEA"/>
    <w:rsid w:val="002C108C"/>
    <w:rsid w:val="002F4114"/>
    <w:rsid w:val="002F4BC7"/>
    <w:rsid w:val="0032251F"/>
    <w:rsid w:val="00323B3A"/>
    <w:rsid w:val="003242AA"/>
    <w:rsid w:val="00326BA1"/>
    <w:rsid w:val="00334EC5"/>
    <w:rsid w:val="0035168A"/>
    <w:rsid w:val="003571F0"/>
    <w:rsid w:val="003736DB"/>
    <w:rsid w:val="00373EB4"/>
    <w:rsid w:val="003776F9"/>
    <w:rsid w:val="003902AE"/>
    <w:rsid w:val="003A19A2"/>
    <w:rsid w:val="003C60F0"/>
    <w:rsid w:val="003F12CF"/>
    <w:rsid w:val="004039AB"/>
    <w:rsid w:val="0040688E"/>
    <w:rsid w:val="004144C2"/>
    <w:rsid w:val="00423146"/>
    <w:rsid w:val="00447BD5"/>
    <w:rsid w:val="004633CF"/>
    <w:rsid w:val="004A0163"/>
    <w:rsid w:val="004A43A6"/>
    <w:rsid w:val="004C02D0"/>
    <w:rsid w:val="004C18E8"/>
    <w:rsid w:val="004F38D0"/>
    <w:rsid w:val="004F58B8"/>
    <w:rsid w:val="0050615C"/>
    <w:rsid w:val="00521FAB"/>
    <w:rsid w:val="00546099"/>
    <w:rsid w:val="00561386"/>
    <w:rsid w:val="00576D26"/>
    <w:rsid w:val="00582765"/>
    <w:rsid w:val="0058440C"/>
    <w:rsid w:val="005B4B41"/>
    <w:rsid w:val="005B5397"/>
    <w:rsid w:val="005B546C"/>
    <w:rsid w:val="005C09E0"/>
    <w:rsid w:val="005E068F"/>
    <w:rsid w:val="005E3C84"/>
    <w:rsid w:val="005F4747"/>
    <w:rsid w:val="006010DD"/>
    <w:rsid w:val="00603169"/>
    <w:rsid w:val="006045B9"/>
    <w:rsid w:val="00611048"/>
    <w:rsid w:val="00636C77"/>
    <w:rsid w:val="006556FB"/>
    <w:rsid w:val="006573F7"/>
    <w:rsid w:val="00660B83"/>
    <w:rsid w:val="00670A5A"/>
    <w:rsid w:val="00690FF2"/>
    <w:rsid w:val="006976AD"/>
    <w:rsid w:val="006B4015"/>
    <w:rsid w:val="006C025D"/>
    <w:rsid w:val="006C3B49"/>
    <w:rsid w:val="006C430E"/>
    <w:rsid w:val="006C56D4"/>
    <w:rsid w:val="006D68BE"/>
    <w:rsid w:val="006D7D10"/>
    <w:rsid w:val="006E6D97"/>
    <w:rsid w:val="006E7705"/>
    <w:rsid w:val="00703736"/>
    <w:rsid w:val="00710D46"/>
    <w:rsid w:val="00711467"/>
    <w:rsid w:val="00725848"/>
    <w:rsid w:val="007342AE"/>
    <w:rsid w:val="0074077F"/>
    <w:rsid w:val="007407EC"/>
    <w:rsid w:val="007479CF"/>
    <w:rsid w:val="00754880"/>
    <w:rsid w:val="00756E7F"/>
    <w:rsid w:val="0076175F"/>
    <w:rsid w:val="00795F81"/>
    <w:rsid w:val="00797488"/>
    <w:rsid w:val="007A1FDE"/>
    <w:rsid w:val="007B1831"/>
    <w:rsid w:val="007C3B48"/>
    <w:rsid w:val="007D172C"/>
    <w:rsid w:val="007D1E48"/>
    <w:rsid w:val="007D35DA"/>
    <w:rsid w:val="007D7A88"/>
    <w:rsid w:val="007E5B72"/>
    <w:rsid w:val="007E682A"/>
    <w:rsid w:val="008042DC"/>
    <w:rsid w:val="00812127"/>
    <w:rsid w:val="00822A05"/>
    <w:rsid w:val="0082467B"/>
    <w:rsid w:val="00824C15"/>
    <w:rsid w:val="008376E3"/>
    <w:rsid w:val="00866F58"/>
    <w:rsid w:val="00884572"/>
    <w:rsid w:val="0089583C"/>
    <w:rsid w:val="008A29C9"/>
    <w:rsid w:val="008A2DBB"/>
    <w:rsid w:val="008A4ABB"/>
    <w:rsid w:val="008A72DF"/>
    <w:rsid w:val="008C35D8"/>
    <w:rsid w:val="008C3E79"/>
    <w:rsid w:val="008D66CD"/>
    <w:rsid w:val="008F14AE"/>
    <w:rsid w:val="00900E98"/>
    <w:rsid w:val="00906583"/>
    <w:rsid w:val="00936923"/>
    <w:rsid w:val="009427B1"/>
    <w:rsid w:val="00945712"/>
    <w:rsid w:val="009500B8"/>
    <w:rsid w:val="0095379D"/>
    <w:rsid w:val="009644FF"/>
    <w:rsid w:val="00970FE6"/>
    <w:rsid w:val="009773B4"/>
    <w:rsid w:val="00981AD2"/>
    <w:rsid w:val="0099722F"/>
    <w:rsid w:val="009A0C4E"/>
    <w:rsid w:val="009A26FA"/>
    <w:rsid w:val="009A3F49"/>
    <w:rsid w:val="009B5FF1"/>
    <w:rsid w:val="009C4CB5"/>
    <w:rsid w:val="009C79B7"/>
    <w:rsid w:val="009D2731"/>
    <w:rsid w:val="009E1C92"/>
    <w:rsid w:val="009E749A"/>
    <w:rsid w:val="009F5709"/>
    <w:rsid w:val="00A17E9E"/>
    <w:rsid w:val="00A23CC4"/>
    <w:rsid w:val="00A2567F"/>
    <w:rsid w:val="00A30EEE"/>
    <w:rsid w:val="00A50D10"/>
    <w:rsid w:val="00A55F5B"/>
    <w:rsid w:val="00A5625E"/>
    <w:rsid w:val="00A6240F"/>
    <w:rsid w:val="00A80F16"/>
    <w:rsid w:val="00A820FE"/>
    <w:rsid w:val="00A826B9"/>
    <w:rsid w:val="00A877EA"/>
    <w:rsid w:val="00A909E4"/>
    <w:rsid w:val="00A923B8"/>
    <w:rsid w:val="00A97153"/>
    <w:rsid w:val="00AA7921"/>
    <w:rsid w:val="00AD3FDA"/>
    <w:rsid w:val="00AE06ED"/>
    <w:rsid w:val="00AE697F"/>
    <w:rsid w:val="00AE7ACE"/>
    <w:rsid w:val="00B00AD2"/>
    <w:rsid w:val="00B25EEB"/>
    <w:rsid w:val="00B30E3A"/>
    <w:rsid w:val="00B3596B"/>
    <w:rsid w:val="00B3773C"/>
    <w:rsid w:val="00B4222F"/>
    <w:rsid w:val="00B71BA8"/>
    <w:rsid w:val="00B8213E"/>
    <w:rsid w:val="00B946D8"/>
    <w:rsid w:val="00BA5E8A"/>
    <w:rsid w:val="00BB153C"/>
    <w:rsid w:val="00BC78DB"/>
    <w:rsid w:val="00BE4754"/>
    <w:rsid w:val="00BE736D"/>
    <w:rsid w:val="00C16F6E"/>
    <w:rsid w:val="00C178ED"/>
    <w:rsid w:val="00C23F92"/>
    <w:rsid w:val="00C6067C"/>
    <w:rsid w:val="00C61AA9"/>
    <w:rsid w:val="00C656DE"/>
    <w:rsid w:val="00C6695C"/>
    <w:rsid w:val="00C7637C"/>
    <w:rsid w:val="00C87392"/>
    <w:rsid w:val="00C90FDA"/>
    <w:rsid w:val="00CB6BC2"/>
    <w:rsid w:val="00CD0EB7"/>
    <w:rsid w:val="00CD1919"/>
    <w:rsid w:val="00CD7C92"/>
    <w:rsid w:val="00CF7A77"/>
    <w:rsid w:val="00D04C0E"/>
    <w:rsid w:val="00D12825"/>
    <w:rsid w:val="00D1319E"/>
    <w:rsid w:val="00D210DC"/>
    <w:rsid w:val="00D30052"/>
    <w:rsid w:val="00D41A44"/>
    <w:rsid w:val="00D46527"/>
    <w:rsid w:val="00D47C68"/>
    <w:rsid w:val="00D514DE"/>
    <w:rsid w:val="00D61401"/>
    <w:rsid w:val="00D66ADF"/>
    <w:rsid w:val="00D90B91"/>
    <w:rsid w:val="00D95DBE"/>
    <w:rsid w:val="00DA0150"/>
    <w:rsid w:val="00DD040C"/>
    <w:rsid w:val="00DE1AE3"/>
    <w:rsid w:val="00DE6E4B"/>
    <w:rsid w:val="00DF1DDD"/>
    <w:rsid w:val="00E00365"/>
    <w:rsid w:val="00E107DB"/>
    <w:rsid w:val="00E131CF"/>
    <w:rsid w:val="00E146F6"/>
    <w:rsid w:val="00E21966"/>
    <w:rsid w:val="00E25C79"/>
    <w:rsid w:val="00E35E1C"/>
    <w:rsid w:val="00E51A64"/>
    <w:rsid w:val="00E57539"/>
    <w:rsid w:val="00E627AC"/>
    <w:rsid w:val="00E7099E"/>
    <w:rsid w:val="00E72B7A"/>
    <w:rsid w:val="00E76FF2"/>
    <w:rsid w:val="00E82FCA"/>
    <w:rsid w:val="00E877B0"/>
    <w:rsid w:val="00E879E4"/>
    <w:rsid w:val="00E93386"/>
    <w:rsid w:val="00E9448D"/>
    <w:rsid w:val="00EA4039"/>
    <w:rsid w:val="00ED1BA7"/>
    <w:rsid w:val="00ED5E0B"/>
    <w:rsid w:val="00ED7AA5"/>
    <w:rsid w:val="00ED7F76"/>
    <w:rsid w:val="00EE68B2"/>
    <w:rsid w:val="00F10E00"/>
    <w:rsid w:val="00F20E5C"/>
    <w:rsid w:val="00F3511F"/>
    <w:rsid w:val="00F4216E"/>
    <w:rsid w:val="00F42A80"/>
    <w:rsid w:val="00F51D02"/>
    <w:rsid w:val="00F52EC6"/>
    <w:rsid w:val="00F81BFF"/>
    <w:rsid w:val="00F83F92"/>
    <w:rsid w:val="00F86D3F"/>
    <w:rsid w:val="00FA58A9"/>
    <w:rsid w:val="00FB7D69"/>
    <w:rsid w:val="00FE1A6A"/>
    <w:rsid w:val="00FE22A8"/>
    <w:rsid w:val="00FE493F"/>
    <w:rsid w:val="00FF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42AE"/>
  </w:style>
  <w:style w:type="paragraph" w:styleId="a3">
    <w:name w:val="header"/>
    <w:basedOn w:val="a"/>
    <w:link w:val="Char"/>
    <w:uiPriority w:val="99"/>
    <w:semiHidden/>
    <w:unhideWhenUsed/>
    <w:rsid w:val="0071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D46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17E9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17E9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3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94680204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CC33"/>
                    <w:bottom w:val="none" w:sz="0" w:space="0" w:color="auto"/>
                    <w:right w:val="single" w:sz="4" w:space="0" w:color="99CC33"/>
                  </w:divBdr>
                </w:div>
              </w:divsChild>
            </w:div>
          </w:divsChild>
        </w:div>
      </w:divsChild>
    </w:div>
    <w:div w:id="779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BBA6B-A7CF-49CD-8B99-B1DF21BC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acer6598879</cp:lastModifiedBy>
  <cp:revision>508</cp:revision>
  <dcterms:created xsi:type="dcterms:W3CDTF">2015-12-02T07:44:00Z</dcterms:created>
  <dcterms:modified xsi:type="dcterms:W3CDTF">2018-03-12T01:54:00Z</dcterms:modified>
</cp:coreProperties>
</file>